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15</w:t>
      </w:r>
    </w:p>
    <w:p>
      <w:r>
        <w:t>Bundesgericht (BGE), 2002-01-01, FR</w:t>
      </w:r>
    </w:p>
    <w:p>
      <w:r>
        <w:rPr>
          <w:b/>
        </w:rPr>
        <w:t xml:space="preserve">Quelle: </w:t>
      </w:r>
      <w:r>
        <w:t>https://mcp.opencaselaw.ch/entscheid/bge_128 V 15</w:t>
      </w:r>
    </w:p>
    <w:p>
      <w:r>
        <w:t>FR: ATF 128 V 15</w:t>
      </w:r>
    </w:p>
    <w:p>
      <w:r>
        <w:t>IT: DTF 128 V 15</w:t>
      </w:r>
    </w:p>
    <w:p>
      <w:pPr>
        <w:pStyle w:val="Heading2"/>
      </w:pPr>
      <w:r>
        <w:t>Regeste</w:t>
      </w:r>
    </w:p>
    <w:p>
      <w:r>
        <w:t>Regeste Art. 52 AHVG; Art. 82 Abs. 1 AHVV; Art. 295 Abs. 3 SchKG: Nachlassverfahren; Schadenskenntnis; Sorgfaltspflicht. Präzisierung der Rechtsprechung über die Sorgfaltspflicht einer Ausgleichskasse in einem Nachlassverfahren (AHI 1995 S. 159). Beim Widerruf einer Nachlassstundung muss - wie im Falle der Ablehnung eines Nachlassvertrags - von der Ausgleichskasse verlangt werden, dass sie sich über die Gründe dieses Widerrufs informiert und gegebenenfalls die nötigen Vorkehren zur Wahrung der einjährigen Verwirkungsfrist trifft.</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BGE 128 V 15 S. 17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En instance fédérale, le recourant soutient, pour l'essentiel et pour la première fois, que le droit de demander réparation était périmé lorsque la caisse a notifié sa décision le 23 décembre 1999. 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126 V 451 consid. 2a, ATF 121 III 388 consid. 3b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126 V 444 consid. 3a, 452 consid. 2a, ATF 121 III 388 consid. 3b et les références).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 ATF 119 V 92 consid. 3, ATF 118 V 196 consid. 3a et les arrêts cités; VSI 1995 p. 170 consid. 2). La partie lésée peut toutefois, en raison de circonstances spéciales, acquérir la connaissance nécessaire avant le dépôt de l'état de collocation. Ainsi, selon la jurisprudence, on peut exiger d'une caisse BGE 128 V 15 S. 18 qu'elle se fasse représenter à la première assemblée des créanciers ou qu'elle en demande le procès-verbal, dès lors que son devoir de diligence lui commande de suivre l'évolution de la procédure de faillite ( ATF 121 V 240 consid. 3c/aa et les références). S'il apparaît à ce moment-là déjà qu'elle subira un dommage, le délai d'une année commencera à courir. Même la connaissance d'un dommage partiel est suffisante pour faire partir le délai prévu par l' art. 82 al. 1 RAVS ( ATF 126 V 452 consid. 2a, ATF 121 V 243 consid. 3c/bb). b) Dans le cas d'espèce, il résulte des faits non contestés retenus par les premiers juges que la caisse de compensation aurait dû, dans le cadre de la procédure de faillite, avoir connaissance du dommage lors du dépôt de l'état de collocation le 24 décembre 1998. C'est en conséquence à juste titre qu'ils ont considéré que le droit de demander réparation n'était, dans ce sens, pas périmé dès lors que la décision de l'intimée a été rendue le 23 décembre 1999, soit dans le délai d'une année prévu par l' art. 82 RAVS . Reste cependant à examiner les conséquences de la procédure de sursis concordataire quant à la connaissance du dommage.</w:t>
      </w:r>
    </w:p>
    <w:p>
      <w:r>
        <w:rPr>
          <w:b/>
        </w:rPr>
        <w:t>E. 3</w:t>
      </w:r>
    </w:p>
    <w:p>
      <w:r>
        <w:t>a)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 art. 295 al. 2 LP ). Alors que sous l'ancien droit, le commissaire ne pouvait solliciter la révocation du sursis auprès du juge avant l'échéance du délai accordé que si le débiteur contrevenait aux interdictions qui lui étaient faites ou à ses injonctions (ancien art. 298 LP ), le nouveau droit permet au commissaire de demander la révocation, non seulement aux conditions de l' art. 298 al. 3 LP , mais également à celles de l' 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BGE 128 V 15 S. 19 bien lorsque, manifestement, il apparaît que les majorités qualifiées des créanciers ne pourront être obtenues ( art. 305 LP ) que lorsque les conditions d'une homologation font défaut ( art. 306 LP ). b) Dans l'affaire qui a donné lieu à l'arrêt H. du 1er février 1995 (VSI 1995 p. 169),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 art. 81 al. 1 RAVS afin de sauvegarder ses droits, quitte à réclamer au responsable la totalité du montant des cotisations restées impayées, moyennant cession de son droit à un dividende éventuel dans la faillite (VSI 1995 p. 172 sv. consid. 4c et arrêt cité). c) Il n'existe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Cette jurisprudence doit être précisée dans le sens où ce même devoir de diligence lui impose aussi de se renseigner à temps en cas de révocation d'un sursis concordataire afin de prendre les décisions commandées par les circonstances pour sauvegarder ses droits. d) Dans le cas d'espèce, la caisse aurait pu se rendre compte aisément, en prenant connaissance de l'ordonnance du 24 février 1997 par laquelle le juge révoquait le sursis de quatre mois accordé à la société X. SA, que la situation financière ne permettait pas le paiement intégral des charges sociales. BGE 128 V 15 S. 20 Dans les semaines qui ont suivi la publication de la décision le 11 avril 1997, l'intimée pouvait ainsi avoir une connaissance suffisante de son dommage - même partiel - pour être en mesure de prendre, à l'égard des responsables, une décision en réparation. Le délai de péremption d'un an de l' art. 82 RAVS était ainsi écoulé lorsqu'elle a rendu sa décision le 23 décembre 1999.</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